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164FA" w14:textId="77777777" w:rsidR="0078762E" w:rsidRDefault="00AA0720" w:rsidP="003A00D1">
      <w:pPr>
        <w:tabs>
          <w:tab w:val="center" w:pos="4536"/>
          <w:tab w:val="right" w:pos="936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78762E" w:rsidRPr="0078762E">
        <w:rPr>
          <w:rFonts w:ascii="Arial" w:hAnsi="Arial" w:cs="Arial"/>
          <w:b/>
          <w:bCs/>
          <w:sz w:val="28"/>
        </w:rPr>
        <w:t>R1-1609982</w:t>
      </w:r>
    </w:p>
    <w:p w14:paraId="069E080B" w14:textId="1FBB9B98" w:rsidR="00AA0720" w:rsidRPr="0052548E" w:rsidRDefault="00AA0720" w:rsidP="0078762E">
      <w:pPr>
        <w:tabs>
          <w:tab w:val="center" w:pos="4536"/>
          <w:tab w:val="right" w:pos="8280"/>
          <w:tab w:val="right" w:pos="9781"/>
        </w:tabs>
        <w:ind w:right="-58"/>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1847EEC9"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w:t>
      </w:r>
      <w:r w:rsidR="00E54F55">
        <w:rPr>
          <w:rFonts w:ascii="Arial" w:hAnsi="Arial" w:cs="Arial"/>
          <w:snapToGrid w:val="0"/>
          <w:sz w:val="24"/>
        </w:rPr>
        <w:t>4.</w:t>
      </w:r>
      <w:r w:rsidR="00262D68">
        <w:rPr>
          <w:rFonts w:ascii="Arial" w:hAnsi="Arial" w:cs="Arial"/>
          <w:snapToGrid w:val="0"/>
          <w:sz w:val="24"/>
        </w:rPr>
        <w:t>4</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32CB7196"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262D68" w:rsidRPr="00262D68">
        <w:rPr>
          <w:rFonts w:ascii="Arial" w:hAnsi="Arial" w:cs="Arial"/>
          <w:snapToGrid w:val="0"/>
          <w:sz w:val="24"/>
        </w:rPr>
        <w:t>Considerations on further CRS reduction</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3DB66D36"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w:t>
      </w:r>
      <w:r w:rsidR="00E54F55">
        <w:rPr>
          <w:rFonts w:ascii="Times New Roman"/>
          <w:snapToGrid w:val="0"/>
          <w:kern w:val="0"/>
          <w:sz w:val="22"/>
          <w:szCs w:val="22"/>
          <w:lang w:val="en-GB"/>
        </w:rPr>
        <w:t xml:space="preserve"> In RAN1#86 the following agreements were reached:</w:t>
      </w:r>
    </w:p>
    <w:p w14:paraId="3E3977D1" w14:textId="77777777" w:rsidR="00E54F55" w:rsidRDefault="00E54F55" w:rsidP="00CF632E">
      <w:pPr>
        <w:wordWrap/>
        <w:ind w:leftChars="-45" w:left="-90"/>
        <w:rPr>
          <w:rFonts w:ascii="Times New Roman"/>
          <w:snapToGrid w:val="0"/>
          <w:kern w:val="0"/>
          <w:sz w:val="22"/>
          <w:szCs w:val="22"/>
          <w:lang w:val="en-GB"/>
        </w:rPr>
      </w:pPr>
    </w:p>
    <w:p w14:paraId="11C8E411"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less than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62E224C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has at least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0 and 5 of each radio frame as non-MBSFN </w:t>
      </w:r>
      <w:proofErr w:type="spellStart"/>
      <w:r w:rsidRPr="00E54F55">
        <w:rPr>
          <w:rFonts w:ascii="Times New Roman"/>
          <w:snapToGrid w:val="0"/>
          <w:kern w:val="0"/>
          <w:sz w:val="22"/>
          <w:szCs w:val="22"/>
          <w:lang w:val="en-GB"/>
        </w:rPr>
        <w:t>subframes</w:t>
      </w:r>
      <w:proofErr w:type="spellEnd"/>
    </w:p>
    <w:p w14:paraId="18AB01B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FFS: Further CRS reductions</w:t>
      </w:r>
    </w:p>
    <w:p w14:paraId="16BCB5D7" w14:textId="77777777" w:rsidR="00E54F55" w:rsidRDefault="00E54F55" w:rsidP="00CF632E">
      <w:pPr>
        <w:wordWrap/>
        <w:ind w:leftChars="-45" w:left="-90"/>
        <w:rPr>
          <w:rFonts w:ascii="Times New Roman"/>
          <w:snapToGrid w:val="0"/>
          <w:kern w:val="0"/>
          <w:sz w:val="22"/>
          <w:szCs w:val="22"/>
          <w:lang w:val="en-GB"/>
        </w:rPr>
      </w:pPr>
    </w:p>
    <w:p w14:paraId="4AF8E9B7" w14:textId="673E6C59"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 In this document we provide our views on the support of </w:t>
      </w:r>
      <w:r w:rsidR="001D0EFC">
        <w:rPr>
          <w:rFonts w:ascii="Times New Roman"/>
          <w:snapToGrid w:val="0"/>
          <w:kern w:val="0"/>
          <w:sz w:val="22"/>
          <w:szCs w:val="22"/>
          <w:lang w:val="en-GB"/>
        </w:rPr>
        <w:t xml:space="preserve">further CRS reduction for less than 100% MBSFN </w:t>
      </w:r>
      <w:proofErr w:type="spellStart"/>
      <w:r w:rsidR="001D0EFC">
        <w:rPr>
          <w:rFonts w:ascii="Times New Roman"/>
          <w:snapToGrid w:val="0"/>
          <w:kern w:val="0"/>
          <w:sz w:val="22"/>
          <w:szCs w:val="22"/>
          <w:lang w:val="en-GB"/>
        </w:rPr>
        <w:t>subframe</w:t>
      </w:r>
      <w:proofErr w:type="spellEnd"/>
      <w:r w:rsidR="001D0EFC">
        <w:rPr>
          <w:rFonts w:ascii="Times New Roman"/>
          <w:snapToGrid w:val="0"/>
          <w:kern w:val="0"/>
          <w:sz w:val="22"/>
          <w:szCs w:val="22"/>
          <w:lang w:val="en-GB"/>
        </w:rPr>
        <w:t xml:space="preserve"> allocation</w:t>
      </w:r>
    </w:p>
    <w:bookmarkEnd w:id="0"/>
    <w:bookmarkEnd w:id="1"/>
    <w:p w14:paraId="0307A6C6" w14:textId="77777777" w:rsidR="004B5820" w:rsidRPr="00597774" w:rsidRDefault="004B5820" w:rsidP="004B5820">
      <w:pPr>
        <w:pStyle w:val="LGTdoc1"/>
        <w:spacing w:beforeLines="0" w:before="120" w:after="220" w:afterAutospacing="0"/>
        <w:rPr>
          <w:b w:val="0"/>
          <w:sz w:val="22"/>
          <w:szCs w:val="22"/>
        </w:rPr>
      </w:pPr>
    </w:p>
    <w:p w14:paraId="5795A743" w14:textId="33A1EBC5" w:rsidR="004B5820" w:rsidRDefault="001D0EFC" w:rsidP="004B5820">
      <w:pPr>
        <w:pStyle w:val="LGTdoc1"/>
        <w:numPr>
          <w:ilvl w:val="0"/>
          <w:numId w:val="3"/>
        </w:numPr>
        <w:spacing w:beforeLines="0" w:before="120" w:after="220" w:afterAutospacing="0"/>
        <w:rPr>
          <w:rFonts w:ascii="Arial" w:hAnsi="Arial" w:cs="Arial"/>
          <w:lang w:val="en-US"/>
        </w:rPr>
      </w:pPr>
      <w:r>
        <w:rPr>
          <w:rFonts w:ascii="Arial" w:hAnsi="Arial" w:cs="Arial"/>
          <w:lang w:val="en-US"/>
        </w:rPr>
        <w:t>CRS reduction</w:t>
      </w:r>
    </w:p>
    <w:p w14:paraId="3EB6B1D5" w14:textId="47783B81" w:rsidR="00E54F55" w:rsidRDefault="001D0EFC" w:rsidP="00E54F55">
      <w:pPr>
        <w:pStyle w:val="LGTdoc1"/>
        <w:spacing w:beforeLines="0" w:before="120" w:after="220" w:afterAutospacing="0"/>
        <w:rPr>
          <w:b w:val="0"/>
          <w:sz w:val="22"/>
          <w:szCs w:val="22"/>
          <w:lang w:val="en-US"/>
        </w:rPr>
      </w:pPr>
      <w:r>
        <w:rPr>
          <w:b w:val="0"/>
          <w:sz w:val="22"/>
          <w:szCs w:val="22"/>
          <w:lang w:val="en-US"/>
        </w:rPr>
        <w:t xml:space="preserve">The main reason to constrain </w:t>
      </w:r>
      <w:proofErr w:type="spellStart"/>
      <w:r>
        <w:rPr>
          <w:b w:val="0"/>
          <w:sz w:val="22"/>
          <w:szCs w:val="22"/>
          <w:lang w:val="en-US"/>
        </w:rPr>
        <w:t>subframe</w:t>
      </w:r>
      <w:proofErr w:type="spellEnd"/>
      <w:r>
        <w:rPr>
          <w:b w:val="0"/>
          <w:sz w:val="22"/>
          <w:szCs w:val="22"/>
          <w:lang w:val="en-US"/>
        </w:rPr>
        <w:t xml:space="preserve"> 0 and 5 to be non-MBSFN </w:t>
      </w:r>
      <w:proofErr w:type="spellStart"/>
      <w:r>
        <w:rPr>
          <w:b w:val="0"/>
          <w:sz w:val="22"/>
          <w:szCs w:val="22"/>
          <w:lang w:val="en-US"/>
        </w:rPr>
        <w:t>subframes</w:t>
      </w:r>
      <w:proofErr w:type="spellEnd"/>
      <w:r>
        <w:rPr>
          <w:b w:val="0"/>
          <w:sz w:val="22"/>
          <w:szCs w:val="22"/>
          <w:lang w:val="en-US"/>
        </w:rPr>
        <w:t xml:space="preserve"> is to allow the UE to keep frequency and time tracking with an accuracy similar to legacy LTE (e.g. TDD UL/DL configuration 0). Additionally, this agreement allows for an almost complete reuse of unicast receivers, without a need to further optimize the frequency and tracking loops.</w:t>
      </w:r>
    </w:p>
    <w:p w14:paraId="30304949" w14:textId="2EC908F2" w:rsidR="001D0EFC" w:rsidRDefault="001D0EFC" w:rsidP="00E54F55">
      <w:pPr>
        <w:pStyle w:val="LGTdoc1"/>
        <w:spacing w:beforeLines="0" w:before="120" w:after="220" w:afterAutospacing="0"/>
        <w:rPr>
          <w:b w:val="0"/>
          <w:sz w:val="22"/>
          <w:szCs w:val="22"/>
          <w:lang w:val="en-US"/>
        </w:rPr>
      </w:pPr>
      <w:r>
        <w:rPr>
          <w:b w:val="0"/>
          <w:sz w:val="22"/>
          <w:szCs w:val="22"/>
          <w:lang w:val="en-US"/>
        </w:rPr>
        <w:t>Although further CRS reduction may increase the network flexibility, and may allow for a finer granularity in the resource allocation between broadcast and multicast, it is not an essential feature and thus should be given lower priority. Further enhancements, if needed, may be introduced in a later meeting or in future work items/releases.</w:t>
      </w:r>
    </w:p>
    <w:p w14:paraId="23F46914" w14:textId="341EAA8D" w:rsidR="001D0EFC" w:rsidRPr="001D0EFC" w:rsidRDefault="001D0EFC" w:rsidP="00E54F55">
      <w:pPr>
        <w:pStyle w:val="LGTdoc1"/>
        <w:spacing w:beforeLines="0" w:before="120" w:after="220" w:afterAutospacing="0"/>
        <w:rPr>
          <w:sz w:val="22"/>
          <w:szCs w:val="22"/>
          <w:lang w:val="en-US"/>
        </w:rPr>
      </w:pPr>
      <w:r w:rsidRPr="001D0EFC">
        <w:rPr>
          <w:sz w:val="22"/>
          <w:szCs w:val="22"/>
          <w:u w:val="single"/>
          <w:lang w:val="en-US"/>
        </w:rPr>
        <w:t>Proposal:</w:t>
      </w:r>
      <w:r>
        <w:rPr>
          <w:b w:val="0"/>
          <w:sz w:val="22"/>
          <w:szCs w:val="22"/>
          <w:lang w:val="en-US"/>
        </w:rPr>
        <w:t xml:space="preserve"> </w:t>
      </w:r>
      <w:r>
        <w:rPr>
          <w:sz w:val="22"/>
          <w:szCs w:val="22"/>
          <w:lang w:val="en-US"/>
        </w:rPr>
        <w:t xml:space="preserve">Introduction of further CRS reduction is not essential to </w:t>
      </w:r>
      <w:proofErr w:type="spellStart"/>
      <w:r>
        <w:rPr>
          <w:sz w:val="22"/>
          <w:szCs w:val="22"/>
          <w:lang w:val="en-US"/>
        </w:rPr>
        <w:t>FeMBMS</w:t>
      </w:r>
      <w:proofErr w:type="spellEnd"/>
      <w:r>
        <w:rPr>
          <w:sz w:val="22"/>
          <w:szCs w:val="22"/>
          <w:lang w:val="en-US"/>
        </w:rPr>
        <w:t xml:space="preserve"> operation, and thus should be given low priority with respect to other features.</w:t>
      </w:r>
    </w:p>
    <w:p w14:paraId="05949EA1" w14:textId="77777777" w:rsidR="009A1830" w:rsidRDefault="009A1830" w:rsidP="0081710D">
      <w:pPr>
        <w:pStyle w:val="LGTdoc1"/>
        <w:spacing w:beforeLines="0" w:before="120" w:after="220" w:afterAutospacing="0"/>
        <w:rPr>
          <w:sz w:val="22"/>
          <w:szCs w:val="22"/>
          <w:lang w:val="en-US"/>
        </w:rPr>
      </w:pPr>
    </w:p>
    <w:p w14:paraId="69A1CC74" w14:textId="77777777" w:rsidR="0002567A" w:rsidRDefault="0002567A" w:rsidP="00E77804">
      <w:pPr>
        <w:pStyle w:val="LGTdoc1"/>
        <w:spacing w:beforeLines="0" w:before="120" w:after="220" w:afterAutospacing="0"/>
        <w:rPr>
          <w:b w:val="0"/>
          <w:sz w:val="22"/>
          <w:szCs w:val="22"/>
        </w:rPr>
      </w:pPr>
    </w:p>
    <w:p w14:paraId="7168F292" w14:textId="77777777" w:rsidR="001D0EFC" w:rsidRPr="00FA6129" w:rsidRDefault="001D0EFC" w:rsidP="00E77804">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0DAC00E"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3A00D1">
        <w:rPr>
          <w:b w:val="0"/>
          <w:sz w:val="22"/>
          <w:szCs w:val="22"/>
        </w:rPr>
        <w:t xml:space="preserve">comm Inc. Nokia Networks, EBU; </w:t>
      </w:r>
      <w:bookmarkStart w:id="2" w:name="_GoBack"/>
      <w:bookmarkEnd w:id="2"/>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78231" w14:textId="77777777" w:rsidR="00624D0D" w:rsidRDefault="00624D0D">
      <w:r>
        <w:separator/>
      </w:r>
    </w:p>
  </w:endnote>
  <w:endnote w:type="continuationSeparator" w:id="0">
    <w:p w14:paraId="79F2E2D1" w14:textId="77777777" w:rsidR="00624D0D" w:rsidRDefault="00624D0D">
      <w:r>
        <w:continuationSeparator/>
      </w:r>
    </w:p>
  </w:endnote>
  <w:endnote w:type="continuationNotice" w:id="1">
    <w:p w14:paraId="39BA6435" w14:textId="77777777" w:rsidR="00624D0D" w:rsidRDefault="00624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00D1">
      <w:rPr>
        <w:rStyle w:val="PageNumber"/>
        <w:noProof/>
      </w:rPr>
      <w:t>1</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BBC6C" w14:textId="77777777" w:rsidR="00624D0D" w:rsidRDefault="00624D0D">
      <w:r>
        <w:separator/>
      </w:r>
    </w:p>
  </w:footnote>
  <w:footnote w:type="continuationSeparator" w:id="0">
    <w:p w14:paraId="011238A4" w14:textId="77777777" w:rsidR="00624D0D" w:rsidRDefault="00624D0D">
      <w:r>
        <w:continuationSeparator/>
      </w:r>
    </w:p>
  </w:footnote>
  <w:footnote w:type="continuationNotice" w:id="1">
    <w:p w14:paraId="11DB187F" w14:textId="77777777" w:rsidR="00624D0D" w:rsidRDefault="00624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52F18"/>
    <w:multiLevelType w:val="hybridMultilevel"/>
    <w:tmpl w:val="B35ED068"/>
    <w:lvl w:ilvl="0" w:tplc="28F8242C">
      <w:start w:val="1"/>
      <w:numFmt w:val="bullet"/>
      <w:lvlText w:val="•"/>
      <w:lvlJc w:val="left"/>
      <w:pPr>
        <w:tabs>
          <w:tab w:val="num" w:pos="792"/>
        </w:tabs>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70BB7C88"/>
    <w:multiLevelType w:val="hybridMultilevel"/>
    <w:tmpl w:val="D902CD00"/>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24F2A990">
      <w:start w:val="3"/>
      <w:numFmt w:val="bullet"/>
      <w:lvlText w:val="-"/>
      <w:lvlJc w:val="left"/>
      <w:pPr>
        <w:ind w:left="3600" w:hanging="360"/>
      </w:pPr>
      <w:rPr>
        <w:rFonts w:ascii="Times New Roman" w:eastAsia="Batang" w:hAnsi="Times New Roman" w:cs="Times New Roman"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11"/>
  </w:num>
  <w:num w:numId="5">
    <w:abstractNumId w:val="12"/>
  </w:num>
  <w:num w:numId="6">
    <w:abstractNumId w:val="10"/>
  </w:num>
  <w:num w:numId="7">
    <w:abstractNumId w:val="4"/>
  </w:num>
  <w:num w:numId="8">
    <w:abstractNumId w:val="8"/>
  </w:num>
  <w:num w:numId="9">
    <w:abstractNumId w:val="0"/>
  </w:num>
  <w:num w:numId="10">
    <w:abstractNumId w:val="6"/>
  </w:num>
  <w:num w:numId="11">
    <w:abstractNumId w:val="1"/>
  </w:num>
  <w:num w:numId="12">
    <w:abstractNumId w:val="7"/>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19D"/>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0EFC"/>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2D68"/>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3AC"/>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0D1"/>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D0D"/>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62E"/>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01D"/>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10D"/>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5ED"/>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830"/>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720"/>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047"/>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64E"/>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672831">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36009237">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5320C086-31C4-4C60-91EE-5059675A4A28}">
  <ds:schemaRefs>
    <ds:schemaRef ds:uri="http://schemas.openxmlformats.org/officeDocument/2006/bibliography"/>
  </ds:schemaRefs>
</ds:datastoreItem>
</file>

<file path=customXml/itemProps7.xml><?xml version="1.0" encoding="utf-8"?>
<ds:datastoreItem xmlns:ds="http://schemas.openxmlformats.org/officeDocument/2006/customXml" ds:itemID="{8344B3BF-2455-4C4E-8840-0EBC2013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289</Words>
  <Characters>1653</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19</cp:revision>
  <cp:lastPrinted>2010-08-13T21:54:00Z</cp:lastPrinted>
  <dcterms:created xsi:type="dcterms:W3CDTF">2016-05-11T01:18:00Z</dcterms:created>
  <dcterms:modified xsi:type="dcterms:W3CDTF">2016-10-01T02:08:00Z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